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2D4" w:rsidRDefault="00BE36B0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FIŞA DISCIPLINEI</w:t>
      </w:r>
    </w:p>
    <w:p w:rsidR="00C642D4" w:rsidRDefault="00C642D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642D4" w:rsidRDefault="00BE36B0">
      <w:pPr>
        <w:numPr>
          <w:ilvl w:val="0"/>
          <w:numId w:val="1"/>
        </w:numPr>
        <w:spacing w:after="0" w:line="240" w:lineRule="auto"/>
        <w:ind w:left="119" w:right="-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Date despre program</w:t>
      </w:r>
    </w:p>
    <w:p w:rsidR="00C642D4" w:rsidRDefault="00C642D4">
      <w:pPr>
        <w:spacing w:after="0" w:line="240" w:lineRule="auto"/>
        <w:ind w:right="-20"/>
        <w:rPr>
          <w:rFonts w:ascii="Times New Roman" w:eastAsia="Times New Roman" w:hAnsi="Times New Roman" w:cs="Times New Roman"/>
          <w:b/>
        </w:rPr>
      </w:pPr>
    </w:p>
    <w:tbl>
      <w:tblPr>
        <w:tblStyle w:val="a0"/>
        <w:tblW w:w="10230" w:type="dxa"/>
        <w:jc w:val="center"/>
        <w:tblLayout w:type="fixed"/>
        <w:tblLook w:val="0400" w:firstRow="0" w:lastRow="0" w:firstColumn="0" w:lastColumn="0" w:noHBand="0" w:noVBand="1"/>
      </w:tblPr>
      <w:tblGrid>
        <w:gridCol w:w="3795"/>
        <w:gridCol w:w="6435"/>
      </w:tblGrid>
      <w:tr w:rsidR="00C642D4">
        <w:trPr>
          <w:trHeight w:val="286"/>
          <w:jc w:val="center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 Instituţia de învăţământ superior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Universitatea Creștină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Partium</w:t>
            </w:r>
            <w:proofErr w:type="spellEnd"/>
          </w:p>
        </w:tc>
      </w:tr>
      <w:tr w:rsidR="00C642D4">
        <w:trPr>
          <w:trHeight w:val="286"/>
          <w:jc w:val="center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 Facultatea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Facultatea de Litere și Arte</w:t>
            </w:r>
          </w:p>
        </w:tc>
      </w:tr>
      <w:tr w:rsidR="00C642D4">
        <w:trPr>
          <w:trHeight w:val="635"/>
          <w:jc w:val="center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 Departamentul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Departamentul de Limbă și Literatură</w:t>
            </w:r>
          </w:p>
        </w:tc>
      </w:tr>
      <w:tr w:rsidR="00C642D4">
        <w:trPr>
          <w:trHeight w:val="286"/>
          <w:jc w:val="center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 Domeniul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Limbă și literatură</w:t>
            </w:r>
          </w:p>
        </w:tc>
      </w:tr>
      <w:tr w:rsidR="00C642D4">
        <w:trPr>
          <w:trHeight w:val="288"/>
          <w:jc w:val="center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1.5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Masterat</w:t>
            </w:r>
          </w:p>
        </w:tc>
      </w:tr>
      <w:tr w:rsidR="00C642D4">
        <w:trPr>
          <w:trHeight w:val="336"/>
          <w:jc w:val="center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1.6 Programul de studii/Calificarea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Traducere și interpretariat // Masterat în filologie</w:t>
            </w:r>
          </w:p>
        </w:tc>
      </w:tr>
    </w:tbl>
    <w:p w:rsidR="00C642D4" w:rsidRDefault="00C642D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642D4" w:rsidRDefault="00C642D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642D4" w:rsidRDefault="00BE36B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2. Date despre disciplină</w:t>
      </w:r>
    </w:p>
    <w:p w:rsidR="00C642D4" w:rsidRDefault="00C642D4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1"/>
        <w:tblW w:w="10233" w:type="dxa"/>
        <w:jc w:val="center"/>
        <w:tblLayout w:type="fixed"/>
        <w:tblLook w:val="0400" w:firstRow="0" w:lastRow="0" w:firstColumn="0" w:lastColumn="0" w:noHBand="0" w:noVBand="1"/>
      </w:tblPr>
      <w:tblGrid>
        <w:gridCol w:w="3229"/>
        <w:gridCol w:w="7004"/>
      </w:tblGrid>
      <w:tr w:rsidR="00C642D4">
        <w:trPr>
          <w:trHeight w:val="267"/>
          <w:jc w:val="center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2.1.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Denumireadisciplinei</w:t>
            </w:r>
            <w:proofErr w:type="spellEnd"/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Traduceri literare (germană)</w:t>
            </w:r>
          </w:p>
        </w:tc>
      </w:tr>
      <w:tr w:rsidR="00C642D4">
        <w:trPr>
          <w:trHeight w:val="286"/>
          <w:jc w:val="center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 Titularul activităţilor de curs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Conf. Univ. dr. János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Szabolcs</w:t>
            </w:r>
            <w:proofErr w:type="spellEnd"/>
          </w:p>
        </w:tc>
      </w:tr>
      <w:tr w:rsidR="00C642D4">
        <w:trPr>
          <w:trHeight w:val="562"/>
          <w:jc w:val="center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 Titularul activităţilor de seminar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Conf. Univ. dr. János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Szabolcs</w:t>
            </w:r>
            <w:proofErr w:type="spellEnd"/>
          </w:p>
        </w:tc>
      </w:tr>
      <w:tr w:rsidR="00C642D4">
        <w:trPr>
          <w:trHeight w:val="288"/>
          <w:jc w:val="center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2.4. Anul des studiu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I.</w:t>
            </w:r>
          </w:p>
        </w:tc>
      </w:tr>
      <w:tr w:rsidR="00C642D4">
        <w:trPr>
          <w:trHeight w:val="288"/>
          <w:jc w:val="center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2.5. Semestrul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C642D4">
        <w:trPr>
          <w:trHeight w:val="286"/>
          <w:jc w:val="center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2.6. Tipul de evaluare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Examen</w:t>
            </w:r>
          </w:p>
        </w:tc>
      </w:tr>
      <w:tr w:rsidR="00C642D4">
        <w:trPr>
          <w:trHeight w:val="286"/>
          <w:jc w:val="center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2.7. Regimul disciplinei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Disciplină opțională</w:t>
            </w:r>
          </w:p>
        </w:tc>
      </w:tr>
    </w:tbl>
    <w:p w:rsidR="00C642D4" w:rsidRDefault="00C642D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642D4" w:rsidRDefault="00BE36B0">
      <w:pPr>
        <w:spacing w:after="0" w:line="240" w:lineRule="auto"/>
        <w:ind w:left="11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3. Timpul total estimat</w:t>
      </w:r>
    </w:p>
    <w:p w:rsidR="00C642D4" w:rsidRDefault="00C642D4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2"/>
        <w:tblW w:w="10190" w:type="dxa"/>
        <w:jc w:val="center"/>
        <w:tblLayout w:type="fixed"/>
        <w:tblLook w:val="0400" w:firstRow="0" w:lastRow="0" w:firstColumn="0" w:lastColumn="0" w:noHBand="0" w:noVBand="1"/>
      </w:tblPr>
      <w:tblGrid>
        <w:gridCol w:w="3935"/>
        <w:gridCol w:w="708"/>
        <w:gridCol w:w="1844"/>
        <w:gridCol w:w="710"/>
        <w:gridCol w:w="2273"/>
        <w:gridCol w:w="720"/>
      </w:tblGrid>
      <w:tr w:rsidR="00C642D4">
        <w:trPr>
          <w:trHeight w:val="286"/>
          <w:jc w:val="center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67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 Număr de ore pe săptămână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67" w:lineRule="auto"/>
              <w:ind w:left="10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67" w:lineRule="auto"/>
              <w:ind w:left="10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din care3.2curs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67" w:lineRule="auto"/>
              <w:ind w:left="10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67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3.3 seminar/laborator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67" w:lineRule="auto"/>
              <w:ind w:left="105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286"/>
          <w:jc w:val="center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67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 Total ore din planul de învăţământ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67" w:lineRule="auto"/>
              <w:ind w:left="10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67" w:lineRule="auto"/>
              <w:ind w:left="10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din care3.5curs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67" w:lineRule="auto"/>
              <w:ind w:left="10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67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 seminar/laborator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67" w:lineRule="auto"/>
              <w:ind w:left="105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C642D4">
        <w:trPr>
          <w:trHeight w:val="288"/>
          <w:jc w:val="center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69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Distribuţia fondului de timp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69" w:lineRule="auto"/>
              <w:ind w:left="105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ore</w:t>
            </w:r>
          </w:p>
        </w:tc>
      </w:tr>
      <w:tr w:rsidR="00C642D4">
        <w:trPr>
          <w:trHeight w:val="286"/>
          <w:jc w:val="center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67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Studiul după manual,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support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curs, bibliografie şi notiţe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642D4">
        <w:trPr>
          <w:trHeight w:val="286"/>
          <w:jc w:val="center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67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Documentare suplimentară în bibliotecă, pe platforme electronice de specialitate şi pe teren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642D4">
        <w:trPr>
          <w:trHeight w:val="286"/>
          <w:jc w:val="center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67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Pregătire seminarii/laboratoare, teme, referate, portofolii şi eseuri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6C6A01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642D4">
        <w:trPr>
          <w:trHeight w:val="286"/>
          <w:jc w:val="center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67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Tutoriat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642D4">
        <w:trPr>
          <w:trHeight w:val="286"/>
          <w:jc w:val="center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67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Examinări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42D4">
        <w:trPr>
          <w:trHeight w:val="288"/>
          <w:jc w:val="center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69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Alte activităţi…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642D4">
        <w:trPr>
          <w:trHeight w:val="286"/>
          <w:jc w:val="center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72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3.7 Total ore studiu individual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6C6A01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  <w:bookmarkStart w:id="1" w:name="_GoBack"/>
            <w:bookmarkEnd w:id="1"/>
          </w:p>
        </w:tc>
      </w:tr>
      <w:tr w:rsidR="00C642D4">
        <w:trPr>
          <w:trHeight w:val="286"/>
          <w:jc w:val="center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72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3.8 Total ore pe semestru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</w:t>
            </w:r>
          </w:p>
        </w:tc>
      </w:tr>
      <w:tr w:rsidR="00C642D4">
        <w:trPr>
          <w:trHeight w:val="286"/>
          <w:jc w:val="center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72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3.9 Numărul de credite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2D4" w:rsidRDefault="00BE36B0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642D4" w:rsidRDefault="00C642D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642D4" w:rsidRDefault="00BE36B0">
      <w:pPr>
        <w:spacing w:after="0" w:line="240" w:lineRule="auto"/>
        <w:ind w:left="11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4. Precondiţii </w:t>
      </w:r>
      <w:r>
        <w:rPr>
          <w:rFonts w:ascii="Times New Roman" w:eastAsia="Times New Roman" w:hAnsi="Times New Roman" w:cs="Times New Roman"/>
        </w:rPr>
        <w:t>(acolo unde este cazul)</w:t>
      </w:r>
    </w:p>
    <w:p w:rsidR="00C642D4" w:rsidRDefault="00C642D4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3"/>
        <w:tblW w:w="10233" w:type="dxa"/>
        <w:jc w:val="center"/>
        <w:tblLayout w:type="fixed"/>
        <w:tblLook w:val="0400" w:firstRow="0" w:lastRow="0" w:firstColumn="0" w:lastColumn="0" w:noHBand="0" w:noVBand="1"/>
      </w:tblPr>
      <w:tblGrid>
        <w:gridCol w:w="2093"/>
        <w:gridCol w:w="8140"/>
      </w:tblGrid>
      <w:tr w:rsidR="00C642D4">
        <w:trPr>
          <w:trHeight w:val="286"/>
          <w:jc w:val="center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4.1. de curriculum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Cunoștințe de bază în domeniul literaturii germane, dobândite pe parcursul studiilor BA.</w:t>
            </w:r>
          </w:p>
        </w:tc>
      </w:tr>
      <w:tr w:rsidR="00C642D4">
        <w:trPr>
          <w:trHeight w:val="288"/>
          <w:jc w:val="center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4.2. de competenţe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Cunoaşterea limbii germane la nivel avansat (B2, C1, C2)</w:t>
            </w:r>
          </w:p>
        </w:tc>
      </w:tr>
    </w:tbl>
    <w:p w:rsidR="00C642D4" w:rsidRDefault="00C642D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642D4" w:rsidRDefault="00BE36B0">
      <w:pPr>
        <w:spacing w:after="0" w:line="240" w:lineRule="auto"/>
        <w:ind w:left="11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5. Condiţii </w:t>
      </w:r>
      <w:r>
        <w:rPr>
          <w:rFonts w:ascii="Times New Roman" w:eastAsia="Times New Roman" w:hAnsi="Times New Roman" w:cs="Times New Roman"/>
        </w:rPr>
        <w:t>(acolo unde este cazul)</w:t>
      </w:r>
    </w:p>
    <w:p w:rsidR="00C642D4" w:rsidRDefault="00C642D4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4"/>
        <w:tblW w:w="10188" w:type="dxa"/>
        <w:jc w:val="center"/>
        <w:tblLayout w:type="fixed"/>
        <w:tblLook w:val="0400" w:firstRow="0" w:lastRow="0" w:firstColumn="0" w:lastColumn="0" w:noHBand="0" w:noVBand="1"/>
      </w:tblPr>
      <w:tblGrid>
        <w:gridCol w:w="5094"/>
        <w:gridCol w:w="5094"/>
      </w:tblGrid>
      <w:tr w:rsidR="00C642D4">
        <w:trPr>
          <w:trHeight w:val="961"/>
          <w:jc w:val="center"/>
        </w:trPr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5.1 de desfăşurare a cursului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Sală de curs, dotată cu laptop, videoproiector, materiale suport, legătură la internet, software adecvat, tablă</w:t>
            </w:r>
          </w:p>
        </w:tc>
      </w:tr>
      <w:tr w:rsidR="00C642D4">
        <w:trPr>
          <w:trHeight w:val="540"/>
          <w:jc w:val="center"/>
        </w:trPr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5.2 de desfăşurare a seminarului/laboratorului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Sală de curs, dotată cu laptop, videoproiector, legătură la internet, software adecvat, tablă</w:t>
            </w:r>
          </w:p>
        </w:tc>
      </w:tr>
    </w:tbl>
    <w:p w:rsidR="00C642D4" w:rsidRDefault="00C642D4">
      <w:pPr>
        <w:spacing w:after="0" w:line="240" w:lineRule="auto"/>
        <w:rPr>
          <w:rFonts w:ascii="Times New Roman" w:eastAsia="Times New Roman" w:hAnsi="Times New Roman" w:cs="Times New Roman"/>
        </w:rPr>
        <w:sectPr w:rsidR="00C642D4">
          <w:pgSz w:w="11920" w:h="16860"/>
          <w:pgMar w:top="1140" w:right="640" w:bottom="280" w:left="800" w:header="708" w:footer="708" w:gutter="0"/>
          <w:pgNumType w:start="1"/>
          <w:cols w:space="720"/>
        </w:sectPr>
      </w:pPr>
    </w:p>
    <w:p w:rsidR="00C642D4" w:rsidRDefault="00BE36B0">
      <w:pPr>
        <w:numPr>
          <w:ilvl w:val="0"/>
          <w:numId w:val="2"/>
        </w:numPr>
        <w:spacing w:after="0" w:line="240" w:lineRule="auto"/>
        <w:ind w:left="119" w:right="-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Competenţe specifice acumulate</w:t>
      </w:r>
    </w:p>
    <w:p w:rsidR="00C642D4" w:rsidRDefault="00C642D4">
      <w:pPr>
        <w:spacing w:after="0" w:line="240" w:lineRule="auto"/>
        <w:ind w:right="-20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188" w:type="dxa"/>
        <w:jc w:val="center"/>
        <w:tblLayout w:type="fixed"/>
        <w:tblLook w:val="0400" w:firstRow="0" w:lastRow="0" w:firstColumn="0" w:lastColumn="0" w:noHBand="0" w:noVBand="1"/>
      </w:tblPr>
      <w:tblGrid>
        <w:gridCol w:w="1520"/>
        <w:gridCol w:w="8668"/>
      </w:tblGrid>
      <w:tr w:rsidR="00C642D4">
        <w:trPr>
          <w:trHeight w:val="1434"/>
          <w:jc w:val="center"/>
        </w:trPr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Competenţe</w:t>
            </w:r>
          </w:p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profesionale</w:t>
            </w:r>
          </w:p>
        </w:tc>
        <w:tc>
          <w:tcPr>
            <w:tcW w:w="8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C1. Aplicarea în mod adecvat a conceptelor din domeniu acumulate anterior cât şi a tehnicilor de traducere din limba maghiară în limba germană şi invers în domeniul textelor literare;</w:t>
            </w:r>
          </w:p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C2. Aplicarea în mod adecvat a dicţionarelor şi a TIC (tehnologiilor informatice şi de comunicare) în procesul de traducere.</w:t>
            </w:r>
          </w:p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C3. Utilizarea terminologiei de specialitate în ambele limbi</w:t>
            </w:r>
          </w:p>
        </w:tc>
      </w:tr>
      <w:tr w:rsidR="00C642D4">
        <w:trPr>
          <w:trHeight w:val="1413"/>
          <w:jc w:val="center"/>
        </w:trPr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Competenţe</w:t>
            </w:r>
          </w:p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transversale</w:t>
            </w:r>
          </w:p>
        </w:tc>
        <w:tc>
          <w:tcPr>
            <w:tcW w:w="8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CT1.Utilizarea componentelor domeniului în deplină concordanţă cu etica profesională;</w:t>
            </w:r>
          </w:p>
          <w:p w:rsidR="00C642D4" w:rsidRDefault="00BE36B0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CT2. Relaţionarea în echipă; comunicarea interpersonal şi asumarea de roluri specifice;</w:t>
            </w:r>
          </w:p>
          <w:p w:rsidR="00C642D4" w:rsidRDefault="00BE36B0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CT3. Organizarea unui proiect individual de formare continuă; îndeplinirea obiectivelor de formare prin activităţi de informare, prin proiecte în echipă şi prin participarea la programe instituţionale de dezvoltare personală şi profesională.</w:t>
            </w:r>
          </w:p>
          <w:p w:rsidR="00C642D4" w:rsidRDefault="00C642D4">
            <w:pPr>
              <w:spacing w:after="0" w:line="240" w:lineRule="auto"/>
              <w:ind w:right="13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642D4" w:rsidRDefault="00C642D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642D4" w:rsidRDefault="00BE36B0">
      <w:pPr>
        <w:numPr>
          <w:ilvl w:val="0"/>
          <w:numId w:val="2"/>
        </w:numPr>
        <w:spacing w:after="0" w:line="240" w:lineRule="auto"/>
        <w:ind w:left="11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Obiectivele disciplinei </w:t>
      </w:r>
      <w:r>
        <w:rPr>
          <w:rFonts w:ascii="Times New Roman" w:eastAsia="Times New Roman" w:hAnsi="Times New Roman" w:cs="Times New Roman"/>
        </w:rPr>
        <w:t xml:space="preserve">(reieşind din grila competenţelor </w:t>
      </w:r>
      <w:proofErr w:type="spellStart"/>
      <w:r>
        <w:rPr>
          <w:rFonts w:ascii="Times New Roman" w:eastAsia="Times New Roman" w:hAnsi="Times New Roman" w:cs="Times New Roman"/>
        </w:rPr>
        <w:t>specificeaccumulate</w:t>
      </w:r>
      <w:proofErr w:type="spellEnd"/>
      <w:r>
        <w:rPr>
          <w:rFonts w:ascii="Times New Roman" w:eastAsia="Times New Roman" w:hAnsi="Times New Roman" w:cs="Times New Roman"/>
        </w:rPr>
        <w:t>)</w:t>
      </w:r>
    </w:p>
    <w:p w:rsidR="00C642D4" w:rsidRDefault="00C642D4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</w:p>
    <w:tbl>
      <w:tblPr>
        <w:tblStyle w:val="a6"/>
        <w:tblW w:w="10188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2648"/>
        <w:gridCol w:w="7540"/>
      </w:tblGrid>
      <w:tr w:rsidR="00C642D4">
        <w:trPr>
          <w:trHeight w:val="1282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7.1. Obiectivul general al</w:t>
            </w:r>
          </w:p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disciplinei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OG1. Fixarea unor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technici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traducere specifice prin traduceri literare;</w:t>
            </w:r>
          </w:p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OG2. Îmbunătăţirea capacităţii studenţilor de a opera cu noţiuni teoretice;</w:t>
            </w:r>
          </w:p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OG3. Dezvoltarea abilităţii de sintetizarea conceptelor fundamentale şi evaluarea critic a perspectivelor multiple aparţinând disciplinei.</w:t>
            </w:r>
          </w:p>
          <w:p w:rsidR="00C642D4" w:rsidRDefault="00C642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42D4">
        <w:trPr>
          <w:trHeight w:val="1355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7.2. Obiectivele specifice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OS1. Dezvoltarea cunoştinţelor în ceea ce priveşte operaţiile de transformare lexicală (generalizare, diferenţiere şi concretizare, extindere explicativă, traducere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antonimă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transformare totală, compensare prin traduceri literare; </w:t>
            </w:r>
          </w:p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OS2. Dezvoltarea cunoştinţelor în ceea ce priveşte operaţiile de transformare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gramatricală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(schimbări, transformări, inserări şi omiteri prin traduceri literare;</w:t>
            </w:r>
          </w:p>
        </w:tc>
      </w:tr>
    </w:tbl>
    <w:p w:rsidR="00C642D4" w:rsidRDefault="00C642D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642D4" w:rsidRDefault="00BE36B0">
      <w:pPr>
        <w:numPr>
          <w:ilvl w:val="0"/>
          <w:numId w:val="2"/>
        </w:numPr>
        <w:spacing w:after="0" w:line="240" w:lineRule="auto"/>
        <w:ind w:left="119" w:right="-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Conţinuturi</w:t>
      </w:r>
    </w:p>
    <w:p w:rsidR="00C642D4" w:rsidRDefault="00C642D4">
      <w:pPr>
        <w:spacing w:after="0" w:line="240" w:lineRule="auto"/>
        <w:ind w:right="-20"/>
        <w:rPr>
          <w:rFonts w:ascii="Times New Roman" w:eastAsia="Times New Roman" w:hAnsi="Times New Roman" w:cs="Times New Roman"/>
          <w:b/>
        </w:rPr>
      </w:pPr>
    </w:p>
    <w:tbl>
      <w:tblPr>
        <w:tblStyle w:val="a7"/>
        <w:tblW w:w="10188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6615"/>
        <w:gridCol w:w="2287"/>
        <w:gridCol w:w="1286"/>
      </w:tblGrid>
      <w:tr w:rsidR="00C642D4">
        <w:trPr>
          <w:trHeight w:val="324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Curs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642D4" w:rsidRDefault="00BE36B0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Metodedepredare</w:t>
            </w:r>
            <w:proofErr w:type="spell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642D4" w:rsidRDefault="00BE36B0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Observaţii</w:t>
            </w:r>
          </w:p>
        </w:tc>
      </w:tr>
      <w:tr w:rsidR="00C642D4">
        <w:trPr>
          <w:trHeight w:val="675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Organisatorisches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Einführung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Definitionen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Begriffsbestimmung</w:t>
            </w:r>
            <w:proofErr w:type="spellEnd"/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Prelegere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960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Translationsverfahren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auf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lexikalischer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Ebene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I.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Generalisierung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Spezifizierung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Prelegere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847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Translationsverfahren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auf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lexikalischer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Ebene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II.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Wortzusammenfassung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–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aufteilung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Prelegere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944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Translationsverfahren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auf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lexikalischer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Ebene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III. </w:t>
            </w:r>
          </w:p>
          <w:p w:rsidR="00C642D4" w:rsidRDefault="00BE36B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Auslassung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Hinzufügung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Prelegere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717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Translationsverfahren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auf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lexikalischer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Ebene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IV. </w:t>
            </w:r>
          </w:p>
          <w:p w:rsidR="00C642D4" w:rsidRDefault="00BE36B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Austausch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von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Wörtern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bzw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Begriffen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Antonymübersetzung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Prelegere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643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Translationsverfahren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auf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lexikalischer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Ebene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V. </w:t>
            </w:r>
          </w:p>
          <w:p w:rsidR="00C642D4" w:rsidRDefault="00BE36B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Ersetzung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von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Realia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Kompensierung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Prelegere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643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Translationsverfahren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auf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grammatischer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Ebene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I.</w:t>
            </w:r>
          </w:p>
          <w:p w:rsidR="00C642D4" w:rsidRDefault="00C642D4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Prelegere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1135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Translationsverfahren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auf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grammatischer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Ebene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II.</w:t>
            </w:r>
          </w:p>
          <w:p w:rsidR="00C642D4" w:rsidRDefault="00C642D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Prelegere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714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Translationsverfahren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auf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grammatischer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Ebene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III.</w:t>
            </w:r>
          </w:p>
          <w:p w:rsidR="00C642D4" w:rsidRDefault="00C642D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Prelegere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708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Translationsverfahren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auf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grammatischer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Ebene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IV.</w:t>
            </w:r>
          </w:p>
          <w:p w:rsidR="00C642D4" w:rsidRDefault="00C642D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Prelegere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1270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Translationsverfahren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auf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grammatischer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Ebene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V.</w:t>
            </w:r>
          </w:p>
          <w:p w:rsidR="00C642D4" w:rsidRDefault="00C642D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Prelegere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1274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Translationsverfahren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auf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grammatischer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Ebene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VI.</w:t>
            </w:r>
          </w:p>
          <w:p w:rsidR="00C642D4" w:rsidRDefault="00C642D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Prelegere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1281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Translationsverfahren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auf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grammatischer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Ebene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Teil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VII.</w:t>
            </w:r>
          </w:p>
          <w:p w:rsidR="00C642D4" w:rsidRDefault="00C642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right="-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Prelegere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546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Literaturspezifische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Translationsverfahren</w:t>
            </w:r>
            <w:proofErr w:type="spellEnd"/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Prelegere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427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642D4" w:rsidRDefault="00BE36B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8.2. Seminar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642D4" w:rsidRDefault="00BE36B0">
            <w:pPr>
              <w:spacing w:after="0" w:line="240" w:lineRule="auto"/>
              <w:ind w:left="105" w:right="-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Metodedepredare</w:t>
            </w:r>
            <w:proofErr w:type="spell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642D4" w:rsidRDefault="00BE36B0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Observaţii</w:t>
            </w:r>
          </w:p>
        </w:tc>
      </w:tr>
      <w:tr w:rsidR="00C642D4">
        <w:trPr>
          <w:trHeight w:val="548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Organisatorisches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Begriffspuzzle</w:t>
            </w:r>
            <w:proofErr w:type="spellEnd"/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Discuţii, prezentare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570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Prosatext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1.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Discuţii, prezentare referate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705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Prosatext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2.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Discuţii, prezentare referate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713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Prosatext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3.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Discuţii, prezentare referate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695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Prosatext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4.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Discuţii, prezentare referate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705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Gedichte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Lieder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Discuţii, prezentare referate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714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Gedichte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Lieder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Discuţii, prezentare referate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711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Gedichte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Lieder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Discuţii, prezentare referate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707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Gedichte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Lieder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Discuţii, prezentare referate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703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Theater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Drama 1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Discuţii, prezentare referate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712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Theater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Drama 2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Discuţii, prezentare referate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709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Theater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Drama 3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Discuţii, prezentare referate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705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Theater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Drama 4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Discuţii, prezentare referate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642D4">
        <w:trPr>
          <w:trHeight w:val="714"/>
        </w:trPr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10" w:space="0" w:color="000000"/>
              <w:right w:val="single" w:sz="4" w:space="0" w:color="000000"/>
            </w:tcBorders>
            <w:vAlign w:val="center"/>
          </w:tcPr>
          <w:p w:rsidR="00C642D4" w:rsidRDefault="00BE36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Projektarbeit</w:t>
            </w:r>
            <w:proofErr w:type="spellEnd"/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10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Discuţii, prezentare referate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10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:rsidR="00C642D4" w:rsidRDefault="00C642D4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8"/>
        <w:tblW w:w="10188" w:type="dxa"/>
        <w:jc w:val="center"/>
        <w:tblLayout w:type="fixed"/>
        <w:tblLook w:val="0400" w:firstRow="0" w:lastRow="0" w:firstColumn="0" w:lastColumn="0" w:noHBand="0" w:noVBand="1"/>
      </w:tblPr>
      <w:tblGrid>
        <w:gridCol w:w="10188"/>
      </w:tblGrid>
      <w:tr w:rsidR="00C642D4">
        <w:trPr>
          <w:trHeight w:val="6795"/>
          <w:jc w:val="center"/>
        </w:trPr>
        <w:tc>
          <w:tcPr>
            <w:tcW w:w="10188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mallCaps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</w:rPr>
              <w:t>BIBLIOGRAFIE</w:t>
            </w:r>
          </w:p>
          <w:p w:rsidR="00C642D4" w:rsidRDefault="00C642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642D4" w:rsidRDefault="00BE36B0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Primärliteratur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:rsidR="00C642D4" w:rsidRDefault="00C642D4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</w:p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Pflichtliteratur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:</w:t>
            </w:r>
          </w:p>
          <w:p w:rsidR="00C642D4" w:rsidRDefault="00BE36B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Busa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Krisztina; János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Szabolcs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Tamássy-Lénárt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Orsolya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fordító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mint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kultúra-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irodalomközvetítő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</w:rPr>
              <w:t xml:space="preserve">.  Cluj-Napoca–Oradea,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Erdélyi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Múzeum-Egyesület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–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Partium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Kiadó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2022</w:t>
            </w:r>
          </w:p>
          <w:p w:rsidR="00C642D4" w:rsidRDefault="00BE36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Busa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Krisztina; János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Szabolcs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Tamássy-Lénárt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Orsolya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(ed.):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fordító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mint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kultúra-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irodalomközvetítő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</w:rPr>
              <w:t xml:space="preserve">. Cluj-Napoca–Oradea,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Erdélyi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Múzeum-Egyesület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Partium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Kiadó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2024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Greiner, Norbert: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Übersetzung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Literaturwissenschaft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Narr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studienbücher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/G.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Narr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Verlag 2004</w:t>
            </w:r>
          </w:p>
          <w:p w:rsidR="00C642D4" w:rsidRDefault="00BE36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Klaudy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Kinga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Salánki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Ágnes: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Német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–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magyar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fordítástechnika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fordítás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lexikája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grammatikája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I.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Budapest: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Nemzeti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Tankönyvkiadó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2009.  </w:t>
            </w:r>
          </w:p>
          <w:p w:rsidR="00C642D4" w:rsidRDefault="00BE36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Klaudy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Kinga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Nyelv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fordítás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Válogatott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fordítástudományi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tanulmányok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Tinta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Könyvkiadó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 Budapest, 2007</w:t>
            </w:r>
          </w:p>
          <w:p w:rsidR="00C642D4" w:rsidRDefault="00BE36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Szegedy-Maszák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Mihály: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megértés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módozatai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fordítás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hatástörténet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Akadémiai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Kiadó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Budapest, 2003</w:t>
            </w:r>
          </w:p>
          <w:p w:rsidR="00C642D4" w:rsidRDefault="00BE36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Thome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Gisela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Giehl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Claudia;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Gerzymisch-Arbogast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Heidrun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Hrsg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.):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Kultur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Übersetzung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Methodologische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Probleme des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Kulturtransfers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Tübingen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Narr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Jahrbuch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Übersetzen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Dolmetschen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2), 2001</w:t>
            </w:r>
          </w:p>
          <w:p w:rsidR="00C642D4" w:rsidRDefault="00C642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642D4" w:rsidRDefault="00BE36B0">
            <w:pPr>
              <w:tabs>
                <w:tab w:val="left" w:pos="32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Empfohlene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Literatur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</w:p>
          <w:p w:rsidR="00C642D4" w:rsidRDefault="00BE36B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0"/>
              </w:tabs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Nord,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Chistiane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Textanalyse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Übersetzen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theoretische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Grundlagen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Methode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didaktische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Anwendung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einer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übersetzungsrelevanten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Textanalyse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Tübingen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Groos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2009</w:t>
            </w:r>
          </w:p>
          <w:p w:rsidR="00C642D4" w:rsidRDefault="00BE36B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0"/>
              </w:tabs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Csatár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Péter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et. al.: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Übersetzungswerkstatt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praxisorientiertes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Übungsbuch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 HEFOP, 2006 (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http://gepeskonyv.btk.elte.hu/adatok/Germanisztika/118Csat%E1r/uebersetzungswerkstatt_szerk_vegl_2006.pdf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</w:tbl>
    <w:p w:rsidR="00C642D4" w:rsidRDefault="00C642D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642D4" w:rsidRDefault="00BE36B0">
      <w:pPr>
        <w:spacing w:after="0" w:line="240" w:lineRule="auto"/>
        <w:ind w:right="32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9. Coroborarea conţinuturilor disciplinei cu aşteptările reprezentanţilor comunităţii epistemice, asociaţilor profesionale şi angajatori reprezentativi din domeniul aferent programului</w:t>
      </w:r>
    </w:p>
    <w:p w:rsidR="00C642D4" w:rsidRDefault="00C642D4">
      <w:pPr>
        <w:spacing w:after="0" w:line="240" w:lineRule="auto"/>
        <w:ind w:right="326"/>
        <w:rPr>
          <w:rFonts w:ascii="Times New Roman" w:eastAsia="Times New Roman" w:hAnsi="Times New Roman" w:cs="Times New Roman"/>
          <w:b/>
        </w:rPr>
      </w:pPr>
    </w:p>
    <w:tbl>
      <w:tblPr>
        <w:tblStyle w:val="a9"/>
        <w:tblW w:w="101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88"/>
      </w:tblGrid>
      <w:tr w:rsidR="00C642D4">
        <w:trPr>
          <w:trHeight w:val="1047"/>
          <w:jc w:val="center"/>
        </w:trPr>
        <w:tc>
          <w:tcPr>
            <w:tcW w:w="10188" w:type="dxa"/>
          </w:tcPr>
          <w:p w:rsidR="00C642D4" w:rsidRDefault="00BE36B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Conţinutul disciplinei este în concordanţă cu ceea ce se practică în alte centre universitare din ţară şi din străinătate.  Pentru o mai bună adaptare la cerinţele pieţei muncii a conţinutului disciplinei s-au organizat discuţii şi întâlniri atât cu angajatorilor din mediul socio-cultural şi de afaceri.</w:t>
            </w:r>
          </w:p>
        </w:tc>
      </w:tr>
    </w:tbl>
    <w:p w:rsidR="00C642D4" w:rsidRDefault="00C642D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642D4" w:rsidRDefault="00BE36B0">
      <w:pPr>
        <w:spacing w:after="0" w:line="240" w:lineRule="auto"/>
        <w:ind w:left="11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10. Evaluare</w:t>
      </w:r>
    </w:p>
    <w:p w:rsidR="00C642D4" w:rsidRDefault="00C642D4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a"/>
        <w:tblW w:w="10192" w:type="dxa"/>
        <w:jc w:val="center"/>
        <w:tblLayout w:type="fixed"/>
        <w:tblLook w:val="0400" w:firstRow="0" w:lastRow="0" w:firstColumn="0" w:lastColumn="0" w:noHBand="0" w:noVBand="1"/>
      </w:tblPr>
      <w:tblGrid>
        <w:gridCol w:w="2518"/>
        <w:gridCol w:w="2410"/>
        <w:gridCol w:w="2717"/>
        <w:gridCol w:w="2547"/>
      </w:tblGrid>
      <w:tr w:rsidR="00C642D4">
        <w:trPr>
          <w:trHeight w:val="562"/>
          <w:jc w:val="center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Tipactivitate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10.1. Criterii de</w:t>
            </w:r>
          </w:p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evaluare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10.2. Metode de evaluare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10.3. Pondere din nota</w:t>
            </w:r>
          </w:p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finală</w:t>
            </w:r>
          </w:p>
        </w:tc>
      </w:tr>
      <w:tr w:rsidR="00C642D4">
        <w:trPr>
          <w:trHeight w:val="3293"/>
          <w:jc w:val="center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10.4. Curs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corectitudinea si completitudinea cunoştințelor;</w:t>
            </w:r>
          </w:p>
          <w:p w:rsidR="00C642D4" w:rsidRDefault="00BE36B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coerenţa logică;</w:t>
            </w:r>
          </w:p>
          <w:p w:rsidR="00C642D4" w:rsidRDefault="00BE36B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gradul de asimilare a limbajului de specialitate;</w:t>
            </w:r>
          </w:p>
          <w:p w:rsidR="00C642D4" w:rsidRDefault="00BE36B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criterii ce vizează aspectele atitudinale: conştiinciozitatea, interesul pentru studiu individual.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examen scris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50%</w:t>
            </w:r>
          </w:p>
        </w:tc>
      </w:tr>
      <w:tr w:rsidR="00C642D4">
        <w:trPr>
          <w:trHeight w:val="2650"/>
          <w:jc w:val="center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10.5. Seminar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capacitatea de a opera cu cunoştințele asimilate;</w:t>
            </w:r>
          </w:p>
          <w:p w:rsidR="00C642D4" w:rsidRDefault="00BE36B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capacitatea de aplicare în practică;</w:t>
            </w:r>
          </w:p>
          <w:p w:rsidR="00C642D4" w:rsidRDefault="00BE36B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criterii ce vizează aspectele atitudinale: conştiinciozitatea, interesul pentru studiu individual.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Referat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50%</w:t>
            </w:r>
          </w:p>
        </w:tc>
      </w:tr>
      <w:tr w:rsidR="00C642D4">
        <w:trPr>
          <w:trHeight w:val="1748"/>
          <w:jc w:val="center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10.6. Standard minim de performanţă: </w:t>
            </w:r>
          </w:p>
          <w:p w:rsidR="00C642D4" w:rsidRDefault="00BE3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Cunoaşterea elementelor fundamentale de teorie, prezentarea operaţiilor de transformare lexicală şi gramaticală prin traduceri literare; folosirea adecvată a terminologiei, aplicarea cunoştințelor teoretice pe parcursul traducerilor literare; Participarea la min. 70% din numărul total de cursuri, respectiv seminarii. Nerespectarea prezenței minime obligatorii se sancționează cu diminuarea notei finale cu 1 punct/absență pentru fiecare absență nemotivată peste limita admisă.</w:t>
            </w:r>
          </w:p>
        </w:tc>
      </w:tr>
    </w:tbl>
    <w:p w:rsidR="00C642D4" w:rsidRDefault="00C642D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642D4" w:rsidRDefault="00C642D4">
      <w:pPr>
        <w:spacing w:after="0" w:line="240" w:lineRule="auto"/>
        <w:ind w:left="160" w:right="-20" w:firstLine="560"/>
        <w:rPr>
          <w:rFonts w:ascii="Times New Roman" w:eastAsia="Times New Roman" w:hAnsi="Times New Roman" w:cs="Times New Roman"/>
        </w:rPr>
      </w:pPr>
    </w:p>
    <w:p w:rsidR="00C642D4" w:rsidRDefault="00C642D4">
      <w:pPr>
        <w:spacing w:after="0" w:line="240" w:lineRule="auto"/>
        <w:ind w:left="160" w:right="-20" w:firstLine="560"/>
        <w:rPr>
          <w:rFonts w:ascii="Times New Roman" w:eastAsia="Times New Roman" w:hAnsi="Times New Roman" w:cs="Times New Roman"/>
        </w:rPr>
      </w:pPr>
    </w:p>
    <w:tbl>
      <w:tblPr>
        <w:tblStyle w:val="ab"/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0"/>
        <w:gridCol w:w="3904"/>
        <w:gridCol w:w="3777"/>
      </w:tblGrid>
      <w:tr w:rsidR="00C642D4">
        <w:trPr>
          <w:trHeight w:val="107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completării</w:t>
            </w:r>
          </w:p>
          <w:p w:rsidR="00C642D4" w:rsidRDefault="00C64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Semnătura titularului de curs</w:t>
            </w:r>
          </w:p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Conf. Univ. dr. János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Szabolcs</w:t>
            </w:r>
            <w:proofErr w:type="spellEnd"/>
          </w:p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Semnătura titularului de seminar</w:t>
            </w:r>
          </w:p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Conf. Univ. dr. János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Szabolcs</w:t>
            </w:r>
            <w:proofErr w:type="spellEnd"/>
          </w:p>
        </w:tc>
      </w:tr>
      <w:tr w:rsidR="00C642D4">
        <w:trPr>
          <w:trHeight w:val="769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</w:p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642D4">
        <w:trPr>
          <w:trHeight w:val="2069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avizării în departament</w:t>
            </w:r>
          </w:p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2D4" w:rsidRDefault="00C6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Semnătura directorului de departament: </w:t>
            </w:r>
          </w:p>
          <w:p w:rsidR="00C642D4" w:rsidRDefault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Lect. Univ. dr.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Antal-Fórizs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Ioan James</w:t>
            </w:r>
          </w:p>
        </w:tc>
      </w:tr>
    </w:tbl>
    <w:p w:rsidR="00C642D4" w:rsidRDefault="00C642D4">
      <w:pPr>
        <w:spacing w:after="0" w:line="240" w:lineRule="auto"/>
        <w:ind w:left="160" w:right="-20" w:firstLine="560"/>
        <w:rPr>
          <w:rFonts w:ascii="Times New Roman" w:eastAsia="Times New Roman" w:hAnsi="Times New Roman" w:cs="Times New Roman"/>
        </w:rPr>
      </w:pPr>
    </w:p>
    <w:sectPr w:rsidR="00C642D4">
      <w:pgSz w:w="11920" w:h="16860"/>
      <w:pgMar w:top="1040" w:right="680" w:bottom="280" w:left="8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28E4"/>
    <w:multiLevelType w:val="multilevel"/>
    <w:tmpl w:val="F37C9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8C54D7"/>
    <w:multiLevelType w:val="multilevel"/>
    <w:tmpl w:val="235CFDFA"/>
    <w:lvl w:ilvl="0">
      <w:start w:val="6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1EA27400"/>
    <w:multiLevelType w:val="multilevel"/>
    <w:tmpl w:val="D46025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92B227C"/>
    <w:multiLevelType w:val="multilevel"/>
    <w:tmpl w:val="5224ACAA"/>
    <w:lvl w:ilvl="0">
      <w:start w:val="1"/>
      <w:numFmt w:val="bullet"/>
      <w:lvlText w:val="●"/>
      <w:lvlJc w:val="left"/>
      <w:pPr>
        <w:ind w:left="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9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ADD621E"/>
    <w:multiLevelType w:val="multilevel"/>
    <w:tmpl w:val="D5606506"/>
    <w:lvl w:ilvl="0">
      <w:start w:val="1"/>
      <w:numFmt w:val="bullet"/>
      <w:lvlText w:val="●"/>
      <w:lvlJc w:val="left"/>
      <w:pPr>
        <w:ind w:left="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9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3513075"/>
    <w:multiLevelType w:val="multilevel"/>
    <w:tmpl w:val="747E6F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66F3463A"/>
    <w:multiLevelType w:val="multilevel"/>
    <w:tmpl w:val="DCF40BF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642D4"/>
    <w:rsid w:val="006C6A01"/>
    <w:rsid w:val="00BE36B0"/>
    <w:rsid w:val="00C6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HAnsi" w:hAnsiTheme="minorHAnsi" w:cstheme="minorBidi"/>
    </w:rPr>
  </w:style>
  <w:style w:type="paragraph" w:styleId="Heading1">
    <w:name w:val="heading 1"/>
    <w:basedOn w:val="Normal"/>
    <w:next w:val="Normal"/>
    <w:link w:val="Heading1Char"/>
    <w:uiPriority w:val="9"/>
    <w:qFormat/>
    <w:pPr>
      <w:widowControl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character" w:customStyle="1" w:styleId="a">
    <w:name w:val="a"/>
    <w:basedOn w:val="DefaultParagraphFont"/>
    <w:qFormat/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val="hu-HU" w:eastAsia="hu-HU"/>
    </w:rPr>
  </w:style>
  <w:style w:type="character" w:customStyle="1" w:styleId="st">
    <w:name w:val="st"/>
    <w:basedOn w:val="DefaultParagraphFont"/>
    <w:qFormat/>
  </w:style>
  <w:style w:type="paragraph" w:customStyle="1" w:styleId="Norml1">
    <w:name w:val="Normál1"/>
    <w:qFormat/>
    <w:pPr>
      <w:spacing w:after="0" w:line="240" w:lineRule="auto"/>
    </w:pPr>
    <w:rPr>
      <w:rFonts w:eastAsia="Times New Roman"/>
      <w:lang w:val="hu-HU" w:eastAsia="hu-HU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HAnsi" w:hAnsiTheme="minorHAnsi" w:cstheme="minorBidi"/>
    </w:rPr>
  </w:style>
  <w:style w:type="paragraph" w:styleId="Heading1">
    <w:name w:val="heading 1"/>
    <w:basedOn w:val="Normal"/>
    <w:next w:val="Normal"/>
    <w:link w:val="Heading1Char"/>
    <w:uiPriority w:val="9"/>
    <w:qFormat/>
    <w:pPr>
      <w:widowControl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character" w:customStyle="1" w:styleId="a">
    <w:name w:val="a"/>
    <w:basedOn w:val="DefaultParagraphFont"/>
    <w:qFormat/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val="hu-HU" w:eastAsia="hu-HU"/>
    </w:rPr>
  </w:style>
  <w:style w:type="character" w:customStyle="1" w:styleId="st">
    <w:name w:val="st"/>
    <w:basedOn w:val="DefaultParagraphFont"/>
    <w:qFormat/>
  </w:style>
  <w:style w:type="paragraph" w:customStyle="1" w:styleId="Norml1">
    <w:name w:val="Normál1"/>
    <w:qFormat/>
    <w:pPr>
      <w:spacing w:after="0" w:line="240" w:lineRule="auto"/>
    </w:pPr>
    <w:rPr>
      <w:rFonts w:eastAsia="Times New Roman"/>
      <w:lang w:val="hu-HU" w:eastAsia="hu-HU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epeskonyv.btk.elte.hu/adatok/Germanisztika/118Csat%E1r/uebersetzungswerkstatt_szerk_vegl_2006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1dd1OI8Lf0yS64v7Xm05YbXAiw==">CgMxLjAyCGguZ2pkZ3hzOAByITFUT25rTm8wRGtCclJnVnl1TGRNT0ctWldFckFLN1pLcw==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1343</Words>
  <Characters>7659</Characters>
  <Application>Microsoft Office Word</Application>
  <DocSecurity>0</DocSecurity>
  <Lines>63</Lines>
  <Paragraphs>17</Paragraphs>
  <ScaleCrop>false</ScaleCrop>
  <Company/>
  <LinksUpToDate>false</LinksUpToDate>
  <CharactersWithSpaces>8985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</dc:creator>
  <cp:lastModifiedBy>Admin</cp:lastModifiedBy>
  <cp:revision>3</cp:revision>
  <dcterms:created xsi:type="dcterms:W3CDTF">2014-10-17T12:13:00Z</dcterms:created>
  <dcterms:modified xsi:type="dcterms:W3CDTF">2024-12-04T20:50:00Z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  <property fmtid="{D5CDD505-2E9C-101B-9397-08002B2CF9AE}" pid="4" name="KSOProductBuildVer">
    <vt:lpwstr>1033-10.2.0.7587</vt:lpwstr>
  </property>
</Properties>
</file>